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7EB77F9">
      <w:pPr>
        <w:spacing w:before="144" w:line="628" w:lineRule="exact"/>
        <w:jc w:val="center"/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  <w:t>贵州医科大学第三附属医院</w:t>
      </w:r>
    </w:p>
    <w:p w14:paraId="2EE07283">
      <w:pPr>
        <w:pStyle w:val="7"/>
        <w:spacing w:line="312" w:lineRule="auto"/>
        <w:ind w:left="0"/>
        <w:jc w:val="center"/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  <w:t>合理用药监测系统V4.3、PASS临床药学管理系统V.30维保项目需求</w:t>
      </w:r>
    </w:p>
    <w:p w14:paraId="66DFAE18">
      <w:pPr>
        <w:pStyle w:val="7"/>
        <w:spacing w:line="312" w:lineRule="auto"/>
        <w:ind w:left="0"/>
        <w:jc w:val="left"/>
        <w:rPr>
          <w:rFonts w:hint="eastAsia" w:cs="Times New Roman" w:asciiTheme="minorEastAsia" w:hAnsiTheme="minorEastAsia"/>
          <w:b/>
          <w:bCs/>
          <w:color w:val="FF0000"/>
          <w:sz w:val="28"/>
          <w:szCs w:val="24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一、</w:t>
      </w:r>
      <w:r>
        <w:rPr>
          <w:rFonts w:hint="eastAsia" w:cs="Times New Roman" w:asciiTheme="minorEastAsia" w:hAnsiTheme="minorEastAsia"/>
          <w:b/>
          <w:bCs/>
          <w:sz w:val="28"/>
          <w:szCs w:val="24"/>
        </w:rPr>
        <w:t>维保服务内容要求</w:t>
      </w:r>
    </w:p>
    <w:tbl>
      <w:tblPr>
        <w:tblStyle w:val="15"/>
        <w:tblW w:w="88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954"/>
        <w:gridCol w:w="6257"/>
      </w:tblGrid>
      <w:tr w14:paraId="7F5FB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648" w:type="dxa"/>
            <w:vAlign w:val="center"/>
          </w:tcPr>
          <w:p w14:paraId="64BFDADA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序号</w:t>
            </w:r>
          </w:p>
        </w:tc>
        <w:tc>
          <w:tcPr>
            <w:tcW w:w="1954" w:type="dxa"/>
            <w:vAlign w:val="center"/>
          </w:tcPr>
          <w:p w14:paraId="7BFCBA05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服务内容</w:t>
            </w:r>
          </w:p>
        </w:tc>
        <w:tc>
          <w:tcPr>
            <w:tcW w:w="6257" w:type="dxa"/>
            <w:vAlign w:val="center"/>
          </w:tcPr>
          <w:p w14:paraId="0E199A9B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具体内容</w:t>
            </w:r>
          </w:p>
        </w:tc>
      </w:tr>
      <w:tr w14:paraId="2E093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648" w:type="dxa"/>
            <w:vAlign w:val="center"/>
          </w:tcPr>
          <w:p w14:paraId="6D44F2A8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1954" w:type="dxa"/>
            <w:vAlign w:val="center"/>
          </w:tcPr>
          <w:p w14:paraId="5A270386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指导服务</w:t>
            </w:r>
          </w:p>
        </w:tc>
        <w:tc>
          <w:tcPr>
            <w:tcW w:w="6257" w:type="dxa"/>
            <w:vAlign w:val="center"/>
          </w:tcPr>
          <w:p w14:paraId="7B065F5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提供培训、指导等服务。</w:t>
            </w:r>
          </w:p>
        </w:tc>
      </w:tr>
      <w:tr w14:paraId="697A7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648" w:type="dxa"/>
            <w:vAlign w:val="center"/>
          </w:tcPr>
          <w:p w14:paraId="17E727D4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1954" w:type="dxa"/>
            <w:vAlign w:val="center"/>
          </w:tcPr>
          <w:p w14:paraId="49401F5C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培训服务</w:t>
            </w:r>
          </w:p>
        </w:tc>
        <w:tc>
          <w:tcPr>
            <w:tcW w:w="6257" w:type="dxa"/>
            <w:vAlign w:val="center"/>
          </w:tcPr>
          <w:p w14:paraId="1DFEE27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根据院方要求为院方远程培训管理人员，使得部分问题可以由院方技术人员在第一时间得到解决。包括功能配置、字典维护、参数调整等正常的维护工作。</w:t>
            </w:r>
          </w:p>
        </w:tc>
      </w:tr>
      <w:tr w14:paraId="29C8F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  <w:jc w:val="center"/>
        </w:trPr>
        <w:tc>
          <w:tcPr>
            <w:tcW w:w="648" w:type="dxa"/>
            <w:vAlign w:val="center"/>
          </w:tcPr>
          <w:p w14:paraId="3E0FDD3F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3</w:t>
            </w:r>
          </w:p>
        </w:tc>
        <w:tc>
          <w:tcPr>
            <w:tcW w:w="1954" w:type="dxa"/>
            <w:vAlign w:val="center"/>
          </w:tcPr>
          <w:p w14:paraId="2B1ABAB3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电话咨询服务</w:t>
            </w:r>
          </w:p>
        </w:tc>
        <w:tc>
          <w:tcPr>
            <w:tcW w:w="6257" w:type="dxa"/>
            <w:vAlign w:val="center"/>
          </w:tcPr>
          <w:p w14:paraId="4AF2E53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提供电话咨询，解答院方在系统使用、维护过程中遇到的问题，及时提出解决问题的建议和操作方法。</w:t>
            </w:r>
          </w:p>
        </w:tc>
      </w:tr>
      <w:tr w14:paraId="1546C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648" w:type="dxa"/>
            <w:vAlign w:val="center"/>
          </w:tcPr>
          <w:p w14:paraId="0DA53C74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1954" w:type="dxa"/>
            <w:vAlign w:val="center"/>
          </w:tcPr>
          <w:p w14:paraId="2CCDA84A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远程诊断</w:t>
            </w:r>
          </w:p>
        </w:tc>
        <w:tc>
          <w:tcPr>
            <w:tcW w:w="6257" w:type="dxa"/>
            <w:vAlign w:val="center"/>
          </w:tcPr>
          <w:p w14:paraId="704D438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对于电话咨询无法解决的问题，通过Internet远程登录到用户网络系统进行故障诊断和故障排除。</w:t>
            </w:r>
          </w:p>
        </w:tc>
      </w:tr>
      <w:tr w14:paraId="594BB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648" w:type="dxa"/>
            <w:vAlign w:val="center"/>
          </w:tcPr>
          <w:p w14:paraId="610203A2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5</w:t>
            </w:r>
          </w:p>
        </w:tc>
        <w:tc>
          <w:tcPr>
            <w:tcW w:w="1954" w:type="dxa"/>
            <w:vAlign w:val="center"/>
          </w:tcPr>
          <w:p w14:paraId="6D2E76C6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日常维护</w:t>
            </w:r>
          </w:p>
        </w:tc>
        <w:tc>
          <w:tcPr>
            <w:tcW w:w="6257" w:type="dxa"/>
            <w:vAlign w:val="center"/>
          </w:tcPr>
          <w:p w14:paraId="6619CC2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远程协助采购人解决问题、用户使用问题处理、程序BUG修改调整、业务数据调整、系统功能完善等工作。</w:t>
            </w:r>
          </w:p>
        </w:tc>
      </w:tr>
      <w:tr w14:paraId="6DF50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648" w:type="dxa"/>
            <w:vAlign w:val="center"/>
          </w:tcPr>
          <w:p w14:paraId="09C9F486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6</w:t>
            </w:r>
          </w:p>
        </w:tc>
        <w:tc>
          <w:tcPr>
            <w:tcW w:w="1954" w:type="dxa"/>
            <w:vAlign w:val="center"/>
          </w:tcPr>
          <w:p w14:paraId="303E9E10">
            <w:pPr>
              <w:jc w:val="center"/>
              <w:rPr>
                <w:rFonts w:hint="eastAsia" w:ascii="宋体" w:hAnsi="宋体" w:cs="宋体"/>
                <w:b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远程桌面</w:t>
            </w:r>
            <w:r>
              <w:rPr>
                <w:rFonts w:hint="eastAsia" w:ascii="宋体" w:hAnsi="宋体" w:cs="宋体"/>
                <w:b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szCs w:val="21"/>
                <w:lang w:bidi="ar"/>
              </w:rPr>
              <w:t>技术支持服务</w:t>
            </w:r>
          </w:p>
        </w:tc>
        <w:tc>
          <w:tcPr>
            <w:tcW w:w="6257" w:type="dxa"/>
            <w:vAlign w:val="center"/>
          </w:tcPr>
          <w:p w14:paraId="24352DB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发生严重问题，部分或全部工作无法开展，且影响医院正常的工作职能，可7*24小时要求紧急服务，不管是否工作时间，远程30分钟内响应。</w:t>
            </w:r>
          </w:p>
        </w:tc>
      </w:tr>
      <w:tr w14:paraId="09EC5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648" w:type="dxa"/>
            <w:vAlign w:val="center"/>
          </w:tcPr>
          <w:p w14:paraId="39EBA700">
            <w:pPr>
              <w:spacing w:line="360" w:lineRule="auto"/>
              <w:jc w:val="center"/>
              <w:rPr>
                <w:rFonts w:hint="default" w:ascii="宋体" w:hAnsi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7</w:t>
            </w:r>
          </w:p>
        </w:tc>
        <w:tc>
          <w:tcPr>
            <w:tcW w:w="1954" w:type="dxa"/>
            <w:shd w:val="clear" w:color="auto" w:fill="auto"/>
            <w:vAlign w:val="center"/>
          </w:tcPr>
          <w:p w14:paraId="248430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现场</w:t>
            </w:r>
            <w:r>
              <w:rPr>
                <w:rFonts w:hint="eastAsia" w:ascii="宋体" w:hAnsi="宋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技术支持</w:t>
            </w: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服务</w:t>
            </w:r>
          </w:p>
        </w:tc>
        <w:tc>
          <w:tcPr>
            <w:tcW w:w="6257" w:type="dxa"/>
            <w:shd w:val="clear" w:color="auto" w:fill="auto"/>
            <w:vAlign w:val="center"/>
          </w:tcPr>
          <w:p w14:paraId="2A98A6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因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软件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自身问题导致无法正常使用，且远程无法解决时，提供现场服务。</w:t>
            </w:r>
          </w:p>
        </w:tc>
      </w:tr>
      <w:tr w14:paraId="2FC79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648" w:type="dxa"/>
            <w:vAlign w:val="center"/>
          </w:tcPr>
          <w:p w14:paraId="018ABA90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8</w:t>
            </w:r>
          </w:p>
        </w:tc>
        <w:tc>
          <w:tcPr>
            <w:tcW w:w="1954" w:type="dxa"/>
            <w:vAlign w:val="center"/>
          </w:tcPr>
          <w:p w14:paraId="5E982A8A">
            <w:pPr>
              <w:jc w:val="center"/>
              <w:rPr>
                <w:rFonts w:hint="eastAsia" w:ascii="宋体" w:hAnsi="宋体" w:cs="宋体"/>
                <w:b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文档支持</w:t>
            </w:r>
          </w:p>
        </w:tc>
        <w:tc>
          <w:tcPr>
            <w:tcW w:w="6257" w:type="dxa"/>
            <w:vAlign w:val="center"/>
          </w:tcPr>
          <w:p w14:paraId="28F3896A">
            <w:pPr>
              <w:jc w:val="center"/>
              <w:rPr>
                <w:rFonts w:hint="eastAsia" w:ascii="宋体" w:hAnsi="宋体" w:cs="宋体"/>
                <w:szCs w:val="21"/>
                <w:lang w:bidi="ar"/>
              </w:rPr>
            </w:pPr>
            <w:r>
              <w:rPr>
                <w:rFonts w:hint="eastAsia" w:ascii="宋体" w:hAnsi="宋体" w:cs="Arial"/>
                <w:bCs/>
                <w:color w:val="000000"/>
                <w:szCs w:val="21"/>
              </w:rPr>
              <w:t>协助提供甲方所需要的跟乙方产品、项目实施等有关的，不涉及乙方产品知识产权及商业机密的文档资料</w:t>
            </w:r>
          </w:p>
        </w:tc>
      </w:tr>
      <w:tr w14:paraId="3B32C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648" w:type="dxa"/>
            <w:vAlign w:val="center"/>
          </w:tcPr>
          <w:p w14:paraId="646245D7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9</w:t>
            </w:r>
          </w:p>
        </w:tc>
        <w:tc>
          <w:tcPr>
            <w:tcW w:w="1954" w:type="dxa"/>
            <w:vAlign w:val="center"/>
          </w:tcPr>
          <w:p w14:paraId="53860060">
            <w:pPr>
              <w:jc w:val="center"/>
              <w:rPr>
                <w:rFonts w:hint="eastAsia" w:ascii="宋体" w:hAnsi="宋体" w:cs="宋体"/>
                <w:b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数据维护和更新</w:t>
            </w:r>
          </w:p>
        </w:tc>
        <w:tc>
          <w:tcPr>
            <w:tcW w:w="6257" w:type="dxa"/>
            <w:vAlign w:val="center"/>
          </w:tcPr>
          <w:p w14:paraId="48503C40">
            <w:pPr>
              <w:jc w:val="center"/>
              <w:rPr>
                <w:rFonts w:hint="eastAsia" w:ascii="宋体" w:hAnsi="宋体" w:cs="Arial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PASS系列产品2次/年</w:t>
            </w:r>
          </w:p>
        </w:tc>
      </w:tr>
      <w:tr w14:paraId="38EB7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648" w:type="dxa"/>
            <w:vAlign w:val="center"/>
          </w:tcPr>
          <w:p w14:paraId="70F4C035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10</w:t>
            </w:r>
          </w:p>
        </w:tc>
        <w:tc>
          <w:tcPr>
            <w:tcW w:w="1954" w:type="dxa"/>
            <w:vAlign w:val="center"/>
          </w:tcPr>
          <w:p w14:paraId="3278A4EE">
            <w:pPr>
              <w:jc w:val="center"/>
              <w:rPr>
                <w:rFonts w:hint="eastAsia" w:ascii="宋体" w:hAnsi="宋体" w:cs="宋体"/>
                <w:b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程序维护和更新</w:t>
            </w:r>
          </w:p>
        </w:tc>
        <w:tc>
          <w:tcPr>
            <w:tcW w:w="6257" w:type="dxa"/>
            <w:vAlign w:val="center"/>
          </w:tcPr>
          <w:p w14:paraId="32AEFF4E">
            <w:pPr>
              <w:jc w:val="center"/>
              <w:rPr>
                <w:rFonts w:hint="eastAsia" w:ascii="宋体" w:hAnsi="宋体" w:cs="Arial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PASS系列产品2次/年</w:t>
            </w:r>
          </w:p>
        </w:tc>
      </w:tr>
      <w:tr w14:paraId="423AE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648" w:type="dxa"/>
            <w:vAlign w:val="center"/>
          </w:tcPr>
          <w:p w14:paraId="7B7C14DB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11</w:t>
            </w:r>
          </w:p>
        </w:tc>
        <w:tc>
          <w:tcPr>
            <w:tcW w:w="1954" w:type="dxa"/>
            <w:vAlign w:val="center"/>
          </w:tcPr>
          <w:p w14:paraId="49B5916F">
            <w:pPr>
              <w:jc w:val="center"/>
              <w:rPr>
                <w:rFonts w:hint="eastAsia" w:ascii="宋体" w:hAnsi="宋体" w:cs="宋体"/>
                <w:b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电话回访服务</w:t>
            </w:r>
          </w:p>
        </w:tc>
        <w:tc>
          <w:tcPr>
            <w:tcW w:w="6257" w:type="dxa"/>
            <w:vAlign w:val="center"/>
          </w:tcPr>
          <w:p w14:paraId="33D3E67D">
            <w:pPr>
              <w:jc w:val="center"/>
              <w:rPr>
                <w:rFonts w:hint="eastAsia" w:ascii="宋体" w:hAnsi="宋体" w:cs="Arial"/>
                <w:bCs/>
                <w:color w:val="000000"/>
                <w:szCs w:val="21"/>
              </w:rPr>
            </w:pPr>
            <w:r>
              <w:rPr>
                <w:rFonts w:hint="eastAsia" w:ascii="宋体" w:hAnsi="宋体" w:cs="Arial"/>
                <w:bCs/>
                <w:color w:val="000000"/>
                <w:szCs w:val="21"/>
              </w:rPr>
              <w:t>不少于4次/年</w:t>
            </w:r>
          </w:p>
        </w:tc>
      </w:tr>
      <w:tr w14:paraId="02E03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648" w:type="dxa"/>
            <w:vAlign w:val="center"/>
          </w:tcPr>
          <w:p w14:paraId="22F80FB2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12</w:t>
            </w:r>
          </w:p>
        </w:tc>
        <w:tc>
          <w:tcPr>
            <w:tcW w:w="1954" w:type="dxa"/>
            <w:vAlign w:val="center"/>
          </w:tcPr>
          <w:p w14:paraId="3E5A054D">
            <w:pPr>
              <w:jc w:val="center"/>
              <w:rPr>
                <w:rFonts w:hint="eastAsia" w:ascii="宋体" w:hAnsi="宋体" w:cs="宋体"/>
                <w:b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年度服务报告</w:t>
            </w:r>
          </w:p>
        </w:tc>
        <w:tc>
          <w:tcPr>
            <w:tcW w:w="6257" w:type="dxa"/>
            <w:vAlign w:val="center"/>
          </w:tcPr>
          <w:p w14:paraId="27D3AD62">
            <w:pPr>
              <w:jc w:val="center"/>
              <w:rPr>
                <w:rFonts w:hint="eastAsia" w:ascii="宋体" w:hAnsi="宋体" w:cs="Arial"/>
                <w:bCs/>
                <w:color w:val="000000"/>
                <w:szCs w:val="21"/>
              </w:rPr>
            </w:pPr>
            <w:r>
              <w:rPr>
                <w:rFonts w:hint="eastAsia" w:ascii="宋体" w:hAnsi="宋体" w:cs="Arial"/>
                <w:bCs/>
                <w:color w:val="000000"/>
                <w:szCs w:val="21"/>
              </w:rPr>
              <w:t>1次/年</w:t>
            </w:r>
          </w:p>
        </w:tc>
      </w:tr>
    </w:tbl>
    <w:p w14:paraId="41C394CB">
      <w:pPr>
        <w:pStyle w:val="7"/>
        <w:spacing w:line="312" w:lineRule="auto"/>
        <w:ind w:left="0"/>
        <w:jc w:val="left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 w14:paraId="6901D3C0">
      <w:pPr>
        <w:pStyle w:val="7"/>
        <w:spacing w:line="312" w:lineRule="auto"/>
        <w:ind w:left="0"/>
        <w:jc w:val="left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 w14:paraId="76741FE8">
      <w:pPr>
        <w:pStyle w:val="7"/>
        <w:spacing w:line="312" w:lineRule="auto"/>
        <w:ind w:left="0"/>
        <w:jc w:val="left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 w14:paraId="7DEB07D8">
      <w:pPr>
        <w:pStyle w:val="7"/>
        <w:spacing w:line="312" w:lineRule="auto"/>
        <w:ind w:left="0"/>
        <w:jc w:val="left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 w14:paraId="0952D025">
      <w:pPr>
        <w:pStyle w:val="7"/>
        <w:spacing w:line="312" w:lineRule="auto"/>
        <w:ind w:left="0"/>
        <w:jc w:val="left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 w14:paraId="0BD67147">
      <w:pPr>
        <w:pStyle w:val="7"/>
        <w:spacing w:line="312" w:lineRule="auto"/>
        <w:ind w:left="0"/>
        <w:jc w:val="left"/>
        <w:rPr>
          <w:rFonts w:hint="eastAsia" w:ascii="宋体" w:hAnsi="宋体" w:eastAsia="宋体" w:cs="宋体"/>
          <w:b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二、</w:t>
      </w:r>
      <w:r>
        <w:rPr>
          <w:rFonts w:hint="eastAsia" w:ascii="宋体" w:hAnsi="宋体" w:eastAsia="宋体" w:cs="宋体"/>
          <w:b/>
          <w:sz w:val="28"/>
          <w:szCs w:val="28"/>
        </w:rPr>
        <w:t>报价表</w:t>
      </w:r>
    </w:p>
    <w:p w14:paraId="40DA6F36">
      <w:pPr>
        <w:wordWrap w:val="0"/>
        <w:spacing w:line="360" w:lineRule="auto"/>
        <w:ind w:right="-283" w:rightChars="-135"/>
        <w:jc w:val="right"/>
        <w:rPr>
          <w:rFonts w:ascii="Arial" w:hAnsi="Arial" w:eastAsia="仿宋_GB2312" w:cs="Arial"/>
          <w:sz w:val="24"/>
          <w:szCs w:val="24"/>
        </w:rPr>
      </w:pPr>
      <w:r>
        <w:rPr>
          <w:rFonts w:hint="eastAsia" w:ascii="Arial" w:hAnsi="Arial" w:eastAsia="仿宋_GB2312" w:cs="Arial"/>
          <w:sz w:val="28"/>
          <w:szCs w:val="28"/>
        </w:rPr>
        <w:t xml:space="preserve">  </w:t>
      </w:r>
      <w:r>
        <w:rPr>
          <w:rFonts w:ascii="Arial" w:hAnsi="Arial" w:eastAsia="仿宋_GB2312" w:cs="Arial"/>
          <w:sz w:val="24"/>
          <w:szCs w:val="24"/>
        </w:rPr>
        <w:t>单位：元（人民币）</w:t>
      </w:r>
    </w:p>
    <w:tbl>
      <w:tblPr>
        <w:tblStyle w:val="15"/>
        <w:tblW w:w="536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2"/>
        <w:gridCol w:w="2754"/>
        <w:gridCol w:w="2201"/>
      </w:tblGrid>
      <w:tr w14:paraId="40127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352" w:type="pct"/>
            <w:vAlign w:val="center"/>
          </w:tcPr>
          <w:p w14:paraId="038FD2FB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sz w:val="32"/>
                <w:szCs w:val="32"/>
              </w:rPr>
              <w:t>项  目</w:t>
            </w:r>
          </w:p>
        </w:tc>
        <w:tc>
          <w:tcPr>
            <w:tcW w:w="1471" w:type="pct"/>
            <w:vAlign w:val="center"/>
          </w:tcPr>
          <w:p w14:paraId="058FA2D0">
            <w:pPr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报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价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/年</w:t>
            </w:r>
          </w:p>
        </w:tc>
        <w:tc>
          <w:tcPr>
            <w:tcW w:w="1176" w:type="pct"/>
            <w:vAlign w:val="center"/>
          </w:tcPr>
          <w:p w14:paraId="367B5287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sz w:val="32"/>
                <w:szCs w:val="32"/>
              </w:rPr>
              <w:t>备  注</w:t>
            </w:r>
          </w:p>
        </w:tc>
      </w:tr>
      <w:tr w14:paraId="62CB9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  <w:jc w:val="center"/>
        </w:trPr>
        <w:tc>
          <w:tcPr>
            <w:tcW w:w="2352" w:type="pct"/>
            <w:vAlign w:val="center"/>
          </w:tcPr>
          <w:p w14:paraId="519C1D16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合理用药监测系统V4.3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维保项目</w:t>
            </w:r>
          </w:p>
        </w:tc>
        <w:tc>
          <w:tcPr>
            <w:tcW w:w="1471" w:type="pct"/>
            <w:vAlign w:val="center"/>
          </w:tcPr>
          <w:p w14:paraId="1B1BF619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76" w:type="pct"/>
            <w:vMerge w:val="restart"/>
            <w:vAlign w:val="center"/>
          </w:tcPr>
          <w:p w14:paraId="12D0D2A3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 w14:paraId="72466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  <w:jc w:val="center"/>
        </w:trPr>
        <w:tc>
          <w:tcPr>
            <w:tcW w:w="2352" w:type="pct"/>
            <w:vAlign w:val="center"/>
          </w:tcPr>
          <w:p w14:paraId="2969280B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PASS临床药学管理系统V3.0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维保项目</w:t>
            </w:r>
          </w:p>
        </w:tc>
        <w:tc>
          <w:tcPr>
            <w:tcW w:w="1471" w:type="pct"/>
            <w:vAlign w:val="center"/>
          </w:tcPr>
          <w:p w14:paraId="61CFD48F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76" w:type="pct"/>
            <w:vMerge w:val="continue"/>
            <w:vAlign w:val="center"/>
          </w:tcPr>
          <w:p w14:paraId="22C1AB9E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 w14:paraId="74F88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2352" w:type="pct"/>
          </w:tcPr>
          <w:p w14:paraId="320DC20E"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  <w:p w14:paraId="4CB02C43"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合计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eastAsia="zh-CN"/>
              </w:rPr>
              <w:t>：</w:t>
            </w:r>
          </w:p>
        </w:tc>
        <w:tc>
          <w:tcPr>
            <w:tcW w:w="1471" w:type="pct"/>
          </w:tcPr>
          <w:p w14:paraId="4A6F7D3B"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  <w:tc>
          <w:tcPr>
            <w:tcW w:w="1176" w:type="pct"/>
            <w:vMerge w:val="continue"/>
          </w:tcPr>
          <w:p w14:paraId="3FFF5B23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</w:tbl>
    <w:p w14:paraId="6AD4B668">
      <w:pPr>
        <w:widowControl/>
        <w:spacing w:line="240" w:lineRule="auto"/>
        <w:ind w:left="0" w:leftChars="0" w:right="0" w:firstLine="0" w:firstLineChars="0"/>
        <w:jc w:val="right"/>
        <w:rPr>
          <w:rFonts w:ascii="Arial" w:hAnsi="Arial" w:eastAsia="仿宋_GB2312" w:cs="Arial"/>
          <w:b/>
          <w:szCs w:val="21"/>
        </w:rPr>
      </w:pPr>
    </w:p>
    <w:p w14:paraId="17913D0A">
      <w:pPr>
        <w:widowControl/>
        <w:wordWrap/>
        <w:spacing w:line="360" w:lineRule="auto"/>
        <w:ind w:left="0" w:leftChars="0" w:right="0" w:firstLine="0" w:firstLineChars="0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Arial" w:hAnsi="Arial" w:cs="Arial"/>
          <w:b/>
          <w:sz w:val="24"/>
          <w:szCs w:val="24"/>
          <w:lang w:val="en-US" w:eastAsia="zh-CN"/>
        </w:rPr>
        <w:t>供应商名称：</w:t>
      </w:r>
    </w:p>
    <w:p w14:paraId="5AA9D2AA">
      <w:pPr>
        <w:widowControl/>
        <w:wordWrap/>
        <w:spacing w:line="360" w:lineRule="auto"/>
        <w:ind w:right="-285"/>
        <w:jc w:val="left"/>
        <w:rPr>
          <w:rFonts w:hint="eastAsia" w:ascii="Arial" w:hAnsi="Arial" w:cs="Arial"/>
          <w:b/>
          <w:sz w:val="24"/>
          <w:szCs w:val="24"/>
          <w:lang w:val="en-US" w:eastAsia="zh-CN"/>
        </w:rPr>
      </w:pPr>
      <w:r>
        <w:rPr>
          <w:rFonts w:hint="eastAsia" w:ascii="Arial" w:hAnsi="Arial" w:cs="Arial"/>
          <w:b/>
          <w:sz w:val="24"/>
          <w:szCs w:val="24"/>
          <w:lang w:val="en-US" w:eastAsia="zh-CN"/>
        </w:rPr>
        <w:t xml:space="preserve">联系人：                                                           </w:t>
      </w:r>
    </w:p>
    <w:p w14:paraId="58DDDED6">
      <w:pPr>
        <w:widowControl/>
        <w:wordWrap/>
        <w:spacing w:line="360" w:lineRule="auto"/>
        <w:ind w:right="-285"/>
        <w:jc w:val="left"/>
        <w:rPr>
          <w:rFonts w:hint="eastAsia" w:ascii="Arial" w:hAnsi="Arial" w:cs="Arial"/>
          <w:b/>
          <w:sz w:val="24"/>
          <w:szCs w:val="24"/>
          <w:lang w:val="en-US" w:eastAsia="zh-CN"/>
        </w:rPr>
      </w:pPr>
      <w:r>
        <w:rPr>
          <w:rFonts w:hint="eastAsia" w:ascii="Arial" w:hAnsi="Arial" w:cs="Arial"/>
          <w:b/>
          <w:sz w:val="24"/>
          <w:szCs w:val="24"/>
          <w:lang w:val="en-US" w:eastAsia="zh-CN"/>
        </w:rPr>
        <w:t>联系方式：</w:t>
      </w:r>
    </w:p>
    <w:p w14:paraId="1074D388">
      <w:pPr>
        <w:widowControl/>
        <w:wordWrap/>
        <w:spacing w:line="360" w:lineRule="auto"/>
        <w:ind w:right="-285"/>
        <w:jc w:val="left"/>
        <w:rPr>
          <w:rFonts w:hint="default" w:ascii="Arial" w:hAnsi="Arial" w:cs="Arial"/>
          <w:b/>
          <w:sz w:val="24"/>
          <w:szCs w:val="24"/>
          <w:lang w:val="en-US" w:eastAsia="zh-CN"/>
        </w:rPr>
      </w:pPr>
      <w:r>
        <w:rPr>
          <w:rFonts w:hint="eastAsia" w:ascii="Arial" w:hAnsi="Arial" w:cs="Arial"/>
          <w:b/>
          <w:sz w:val="24"/>
          <w:szCs w:val="24"/>
          <w:lang w:val="en-US" w:eastAsia="zh-CN"/>
        </w:rPr>
        <w:t>日    期：</w:t>
      </w:r>
    </w:p>
    <w:p w14:paraId="22A314C4">
      <w:pPr>
        <w:ind w:right="117" w:rightChars="56"/>
        <w:rPr>
          <w:rFonts w:hint="eastAsia" w:asciiTheme="minorEastAsia" w:hAnsiTheme="minorEastAsia"/>
          <w:sz w:val="28"/>
          <w:szCs w:val="28"/>
        </w:rPr>
      </w:pPr>
    </w:p>
    <w:sectPr>
      <w:headerReference r:id="rId3" w:type="default"/>
      <w:footerReference r:id="rId4" w:type="default"/>
      <w:footerReference r:id="rId5" w:type="even"/>
      <w:type w:val="continuous"/>
      <w:pgSz w:w="11906" w:h="16838"/>
      <w:pgMar w:top="1134" w:right="1701" w:bottom="1134" w:left="1701" w:header="567" w:footer="567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CD6F1">
    <w:pPr>
      <w:pStyle w:val="11"/>
      <w:jc w:val="center"/>
    </w:pP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2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7C230">
    <w:pPr>
      <w:pStyle w:val="11"/>
      <w:framePr w:wrap="around" w:vAnchor="text" w:hAnchor="margin" w:xAlign="center" w:y="1"/>
      <w:rPr>
        <w:rStyle w:val="18"/>
      </w:rPr>
    </w:pPr>
    <w:r>
      <w:rPr>
        <w:rStyle w:val="18"/>
      </w:rPr>
      <w:fldChar w:fldCharType="begin"/>
    </w:r>
    <w:r>
      <w:rPr>
        <w:rStyle w:val="18"/>
      </w:rPr>
      <w:instrText xml:space="preserve">PAGE  </w:instrText>
    </w:r>
    <w:r>
      <w:rPr>
        <w:rStyle w:val="18"/>
      </w:rPr>
      <w:fldChar w:fldCharType="end"/>
    </w:r>
  </w:p>
  <w:p w14:paraId="79415A90"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A2AB1">
    <w:pPr>
      <w:pStyle w:val="12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B24F97"/>
    <w:multiLevelType w:val="multilevel"/>
    <w:tmpl w:val="4AB24F97"/>
    <w:lvl w:ilvl="0" w:tentative="0">
      <w:start w:val="1"/>
      <w:numFmt w:val="decimal"/>
      <w:lvlText w:val="%1.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2"/>
      <w:lvlText w:val="%1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pStyle w:val="3"/>
      <w:lvlText w:val="%1.%2.%3"/>
      <w:lvlJc w:val="left"/>
      <w:pPr>
        <w:tabs>
          <w:tab w:val="left" w:pos="3960"/>
        </w:tabs>
        <w:ind w:left="3960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220"/>
    <w:rsid w:val="0000154F"/>
    <w:rsid w:val="0000455E"/>
    <w:rsid w:val="00015488"/>
    <w:rsid w:val="00024E68"/>
    <w:rsid w:val="00026173"/>
    <w:rsid w:val="00042BF2"/>
    <w:rsid w:val="00044035"/>
    <w:rsid w:val="00044B1B"/>
    <w:rsid w:val="00051F42"/>
    <w:rsid w:val="0005525A"/>
    <w:rsid w:val="00074048"/>
    <w:rsid w:val="00082400"/>
    <w:rsid w:val="00087188"/>
    <w:rsid w:val="00093E2C"/>
    <w:rsid w:val="000C482F"/>
    <w:rsid w:val="000E6D60"/>
    <w:rsid w:val="000E79F1"/>
    <w:rsid w:val="000F6708"/>
    <w:rsid w:val="000F7528"/>
    <w:rsid w:val="001033F3"/>
    <w:rsid w:val="00106B77"/>
    <w:rsid w:val="0012171F"/>
    <w:rsid w:val="00124A8C"/>
    <w:rsid w:val="001276B4"/>
    <w:rsid w:val="001372AE"/>
    <w:rsid w:val="00161064"/>
    <w:rsid w:val="001623D5"/>
    <w:rsid w:val="00167574"/>
    <w:rsid w:val="00172BD2"/>
    <w:rsid w:val="0018697D"/>
    <w:rsid w:val="001B3DBC"/>
    <w:rsid w:val="001B58C5"/>
    <w:rsid w:val="001B70FD"/>
    <w:rsid w:val="001C1F23"/>
    <w:rsid w:val="001C4F65"/>
    <w:rsid w:val="001F49A2"/>
    <w:rsid w:val="00206D12"/>
    <w:rsid w:val="0023205F"/>
    <w:rsid w:val="00250192"/>
    <w:rsid w:val="00261A78"/>
    <w:rsid w:val="00265DF0"/>
    <w:rsid w:val="00272181"/>
    <w:rsid w:val="00273595"/>
    <w:rsid w:val="00291D6B"/>
    <w:rsid w:val="00293714"/>
    <w:rsid w:val="0029419B"/>
    <w:rsid w:val="002A467C"/>
    <w:rsid w:val="002C2123"/>
    <w:rsid w:val="002C575E"/>
    <w:rsid w:val="002F5D68"/>
    <w:rsid w:val="002F6FD9"/>
    <w:rsid w:val="003163D0"/>
    <w:rsid w:val="00334813"/>
    <w:rsid w:val="00340E4B"/>
    <w:rsid w:val="003410E6"/>
    <w:rsid w:val="003445E8"/>
    <w:rsid w:val="0034588C"/>
    <w:rsid w:val="00363EB4"/>
    <w:rsid w:val="003953ED"/>
    <w:rsid w:val="003B1141"/>
    <w:rsid w:val="003B1D9E"/>
    <w:rsid w:val="003C0A1C"/>
    <w:rsid w:val="003D457C"/>
    <w:rsid w:val="003E325D"/>
    <w:rsid w:val="003E4863"/>
    <w:rsid w:val="003F37B5"/>
    <w:rsid w:val="003F7388"/>
    <w:rsid w:val="004001BA"/>
    <w:rsid w:val="00401513"/>
    <w:rsid w:val="0040753F"/>
    <w:rsid w:val="00410273"/>
    <w:rsid w:val="00413014"/>
    <w:rsid w:val="00440E34"/>
    <w:rsid w:val="00444FBC"/>
    <w:rsid w:val="00446323"/>
    <w:rsid w:val="00447341"/>
    <w:rsid w:val="004513FF"/>
    <w:rsid w:val="00456478"/>
    <w:rsid w:val="00463F69"/>
    <w:rsid w:val="00465A9B"/>
    <w:rsid w:val="004740E3"/>
    <w:rsid w:val="004920BB"/>
    <w:rsid w:val="00494843"/>
    <w:rsid w:val="004A436A"/>
    <w:rsid w:val="004A43BA"/>
    <w:rsid w:val="004B0C53"/>
    <w:rsid w:val="004D0412"/>
    <w:rsid w:val="004D0976"/>
    <w:rsid w:val="004D2052"/>
    <w:rsid w:val="004D21C4"/>
    <w:rsid w:val="004D6041"/>
    <w:rsid w:val="004D6CF7"/>
    <w:rsid w:val="00506576"/>
    <w:rsid w:val="005259B4"/>
    <w:rsid w:val="0052727C"/>
    <w:rsid w:val="00531767"/>
    <w:rsid w:val="005340B4"/>
    <w:rsid w:val="005455BF"/>
    <w:rsid w:val="00545A04"/>
    <w:rsid w:val="005463B8"/>
    <w:rsid w:val="005639A3"/>
    <w:rsid w:val="00567620"/>
    <w:rsid w:val="0056783F"/>
    <w:rsid w:val="0057017C"/>
    <w:rsid w:val="005742D3"/>
    <w:rsid w:val="00582814"/>
    <w:rsid w:val="00590893"/>
    <w:rsid w:val="005923DA"/>
    <w:rsid w:val="00592D81"/>
    <w:rsid w:val="005A2134"/>
    <w:rsid w:val="005A4693"/>
    <w:rsid w:val="005A5D85"/>
    <w:rsid w:val="005E5D54"/>
    <w:rsid w:val="005E6850"/>
    <w:rsid w:val="00614052"/>
    <w:rsid w:val="0061455C"/>
    <w:rsid w:val="00620A2D"/>
    <w:rsid w:val="00634EDC"/>
    <w:rsid w:val="00636F01"/>
    <w:rsid w:val="00642519"/>
    <w:rsid w:val="006451F8"/>
    <w:rsid w:val="0065425A"/>
    <w:rsid w:val="00657AE2"/>
    <w:rsid w:val="00680304"/>
    <w:rsid w:val="006808C2"/>
    <w:rsid w:val="00692D30"/>
    <w:rsid w:val="006C68A5"/>
    <w:rsid w:val="006C74F9"/>
    <w:rsid w:val="006D617C"/>
    <w:rsid w:val="006E3727"/>
    <w:rsid w:val="006F6CD2"/>
    <w:rsid w:val="006F7B5E"/>
    <w:rsid w:val="007119AD"/>
    <w:rsid w:val="007143AD"/>
    <w:rsid w:val="007145B6"/>
    <w:rsid w:val="007161C4"/>
    <w:rsid w:val="00721E81"/>
    <w:rsid w:val="0073200D"/>
    <w:rsid w:val="007333C7"/>
    <w:rsid w:val="0073477A"/>
    <w:rsid w:val="00742C31"/>
    <w:rsid w:val="007436D8"/>
    <w:rsid w:val="00756D72"/>
    <w:rsid w:val="00756F48"/>
    <w:rsid w:val="007614F2"/>
    <w:rsid w:val="00762930"/>
    <w:rsid w:val="007A1E98"/>
    <w:rsid w:val="007C659A"/>
    <w:rsid w:val="007D691C"/>
    <w:rsid w:val="007F0800"/>
    <w:rsid w:val="007F1F4F"/>
    <w:rsid w:val="007F27BF"/>
    <w:rsid w:val="008142CF"/>
    <w:rsid w:val="008234EF"/>
    <w:rsid w:val="008279EC"/>
    <w:rsid w:val="00844C9D"/>
    <w:rsid w:val="0084623A"/>
    <w:rsid w:val="00851EF0"/>
    <w:rsid w:val="0085387D"/>
    <w:rsid w:val="00856071"/>
    <w:rsid w:val="00865CCD"/>
    <w:rsid w:val="00870D35"/>
    <w:rsid w:val="0087335C"/>
    <w:rsid w:val="0087523E"/>
    <w:rsid w:val="00880E37"/>
    <w:rsid w:val="00881825"/>
    <w:rsid w:val="008978A9"/>
    <w:rsid w:val="008A1EC8"/>
    <w:rsid w:val="008A4A5B"/>
    <w:rsid w:val="008B62C6"/>
    <w:rsid w:val="008B6AC8"/>
    <w:rsid w:val="008D0532"/>
    <w:rsid w:val="008E242D"/>
    <w:rsid w:val="008E3561"/>
    <w:rsid w:val="008E3C12"/>
    <w:rsid w:val="008F0FFB"/>
    <w:rsid w:val="008F26D6"/>
    <w:rsid w:val="009052CB"/>
    <w:rsid w:val="00906E89"/>
    <w:rsid w:val="00907572"/>
    <w:rsid w:val="00917557"/>
    <w:rsid w:val="00920B03"/>
    <w:rsid w:val="0092435E"/>
    <w:rsid w:val="00932F63"/>
    <w:rsid w:val="00953AD0"/>
    <w:rsid w:val="00965C80"/>
    <w:rsid w:val="00981ADC"/>
    <w:rsid w:val="00984416"/>
    <w:rsid w:val="00990911"/>
    <w:rsid w:val="009A0778"/>
    <w:rsid w:val="009A07D2"/>
    <w:rsid w:val="009B4240"/>
    <w:rsid w:val="009B4756"/>
    <w:rsid w:val="009B7A18"/>
    <w:rsid w:val="009C43C2"/>
    <w:rsid w:val="009C7A1D"/>
    <w:rsid w:val="009D485B"/>
    <w:rsid w:val="009E57EB"/>
    <w:rsid w:val="009E58C7"/>
    <w:rsid w:val="009F6493"/>
    <w:rsid w:val="00A042C5"/>
    <w:rsid w:val="00A121B9"/>
    <w:rsid w:val="00A21823"/>
    <w:rsid w:val="00A3022B"/>
    <w:rsid w:val="00A35861"/>
    <w:rsid w:val="00A457C5"/>
    <w:rsid w:val="00A50D2C"/>
    <w:rsid w:val="00A80270"/>
    <w:rsid w:val="00A9740A"/>
    <w:rsid w:val="00AA447A"/>
    <w:rsid w:val="00AB2220"/>
    <w:rsid w:val="00AC42DC"/>
    <w:rsid w:val="00AD13D5"/>
    <w:rsid w:val="00AF4AEF"/>
    <w:rsid w:val="00B00144"/>
    <w:rsid w:val="00B023C2"/>
    <w:rsid w:val="00B15870"/>
    <w:rsid w:val="00B21137"/>
    <w:rsid w:val="00B23FF6"/>
    <w:rsid w:val="00B26CF9"/>
    <w:rsid w:val="00B31D7A"/>
    <w:rsid w:val="00B41D63"/>
    <w:rsid w:val="00B44E16"/>
    <w:rsid w:val="00B454FA"/>
    <w:rsid w:val="00B80230"/>
    <w:rsid w:val="00B8611A"/>
    <w:rsid w:val="00B938C6"/>
    <w:rsid w:val="00B96CD6"/>
    <w:rsid w:val="00BA4D27"/>
    <w:rsid w:val="00BA711C"/>
    <w:rsid w:val="00BB7352"/>
    <w:rsid w:val="00BC1324"/>
    <w:rsid w:val="00BC19A0"/>
    <w:rsid w:val="00BC4FAC"/>
    <w:rsid w:val="00BD294F"/>
    <w:rsid w:val="00BE0BBA"/>
    <w:rsid w:val="00C133AE"/>
    <w:rsid w:val="00C15F00"/>
    <w:rsid w:val="00C21198"/>
    <w:rsid w:val="00C27AF2"/>
    <w:rsid w:val="00C3534C"/>
    <w:rsid w:val="00C3561F"/>
    <w:rsid w:val="00C4799D"/>
    <w:rsid w:val="00C520A6"/>
    <w:rsid w:val="00C60AD8"/>
    <w:rsid w:val="00C905ED"/>
    <w:rsid w:val="00CA19F2"/>
    <w:rsid w:val="00CA6F3D"/>
    <w:rsid w:val="00CC209B"/>
    <w:rsid w:val="00CC39EA"/>
    <w:rsid w:val="00CC4CE4"/>
    <w:rsid w:val="00CC4D97"/>
    <w:rsid w:val="00CD12F7"/>
    <w:rsid w:val="00CD1A13"/>
    <w:rsid w:val="00CD2BB6"/>
    <w:rsid w:val="00CD3392"/>
    <w:rsid w:val="00CD3DFB"/>
    <w:rsid w:val="00CD4B9D"/>
    <w:rsid w:val="00CF428E"/>
    <w:rsid w:val="00CF7C75"/>
    <w:rsid w:val="00D16191"/>
    <w:rsid w:val="00D35873"/>
    <w:rsid w:val="00D45D51"/>
    <w:rsid w:val="00D45FD5"/>
    <w:rsid w:val="00D771E0"/>
    <w:rsid w:val="00DA0D0B"/>
    <w:rsid w:val="00DA24A0"/>
    <w:rsid w:val="00DA2E81"/>
    <w:rsid w:val="00DA67FC"/>
    <w:rsid w:val="00DB235A"/>
    <w:rsid w:val="00DC15A7"/>
    <w:rsid w:val="00DC6CF3"/>
    <w:rsid w:val="00DC7033"/>
    <w:rsid w:val="00DD3DAE"/>
    <w:rsid w:val="00DD432D"/>
    <w:rsid w:val="00DE42B7"/>
    <w:rsid w:val="00E1325A"/>
    <w:rsid w:val="00E15806"/>
    <w:rsid w:val="00E356B4"/>
    <w:rsid w:val="00E5009E"/>
    <w:rsid w:val="00E60F75"/>
    <w:rsid w:val="00E72933"/>
    <w:rsid w:val="00E7671F"/>
    <w:rsid w:val="00E92E43"/>
    <w:rsid w:val="00E94FD8"/>
    <w:rsid w:val="00EA1E9E"/>
    <w:rsid w:val="00EB1C75"/>
    <w:rsid w:val="00EC321C"/>
    <w:rsid w:val="00EC4100"/>
    <w:rsid w:val="00EC6A61"/>
    <w:rsid w:val="00EE457B"/>
    <w:rsid w:val="00EE6DB2"/>
    <w:rsid w:val="00EF1BDB"/>
    <w:rsid w:val="00F002D1"/>
    <w:rsid w:val="00F0318C"/>
    <w:rsid w:val="00F10341"/>
    <w:rsid w:val="00F2391E"/>
    <w:rsid w:val="00F2726A"/>
    <w:rsid w:val="00F479DE"/>
    <w:rsid w:val="00F5151B"/>
    <w:rsid w:val="00F54FCE"/>
    <w:rsid w:val="00F828E8"/>
    <w:rsid w:val="00F84246"/>
    <w:rsid w:val="00F9599D"/>
    <w:rsid w:val="00FA5655"/>
    <w:rsid w:val="00FB2E86"/>
    <w:rsid w:val="00FB39B5"/>
    <w:rsid w:val="00FC152C"/>
    <w:rsid w:val="00FC5C53"/>
    <w:rsid w:val="00FC5CB7"/>
    <w:rsid w:val="00FF3939"/>
    <w:rsid w:val="00FF4DBD"/>
    <w:rsid w:val="00FF52CE"/>
    <w:rsid w:val="0A740B43"/>
    <w:rsid w:val="207C30E8"/>
    <w:rsid w:val="20D719F1"/>
    <w:rsid w:val="42444D59"/>
    <w:rsid w:val="51A33158"/>
    <w:rsid w:val="55FC673C"/>
    <w:rsid w:val="5F154D55"/>
    <w:rsid w:val="6D67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link w:val="25"/>
    <w:qFormat/>
    <w:uiPriority w:val="0"/>
    <w:pPr>
      <w:keepNext/>
      <w:numPr>
        <w:ilvl w:val="1"/>
        <w:numId w:val="1"/>
      </w:numPr>
      <w:spacing w:line="360" w:lineRule="auto"/>
      <w:outlineLvl w:val="1"/>
    </w:pPr>
    <w:rPr>
      <w:b/>
      <w:bCs/>
      <w:szCs w:val="24"/>
    </w:rPr>
  </w:style>
  <w:style w:type="paragraph" w:styleId="3">
    <w:name w:val="heading 3"/>
    <w:basedOn w:val="1"/>
    <w:next w:val="1"/>
    <w:link w:val="26"/>
    <w:qFormat/>
    <w:uiPriority w:val="0"/>
    <w:pPr>
      <w:keepNext/>
      <w:numPr>
        <w:ilvl w:val="2"/>
        <w:numId w:val="1"/>
      </w:numPr>
      <w:spacing w:line="360" w:lineRule="auto"/>
      <w:outlineLvl w:val="2"/>
    </w:pPr>
    <w:rPr>
      <w:b/>
      <w:bCs/>
      <w:szCs w:val="24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semiHidden/>
    <w:qFormat/>
    <w:uiPriority w:val="0"/>
    <w:pPr>
      <w:shd w:val="clear" w:color="auto" w:fill="000080"/>
    </w:pPr>
  </w:style>
  <w:style w:type="paragraph" w:styleId="5">
    <w:name w:val="annotation text"/>
    <w:basedOn w:val="1"/>
    <w:link w:val="22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spacing w:line="360" w:lineRule="atLeast"/>
    </w:pPr>
    <w:rPr>
      <w:rFonts w:eastAsia="楷体_GB2312"/>
      <w:sz w:val="24"/>
    </w:rPr>
  </w:style>
  <w:style w:type="paragraph" w:styleId="7">
    <w:name w:val="Body Text Indent"/>
    <w:basedOn w:val="1"/>
    <w:uiPriority w:val="0"/>
    <w:pPr>
      <w:ind w:left="210"/>
    </w:pPr>
    <w:rPr>
      <w:rFonts w:ascii="仿宋_GB2312" w:eastAsia="仿宋_GB2312"/>
      <w:sz w:val="18"/>
    </w:rPr>
  </w:style>
  <w:style w:type="paragraph" w:styleId="8">
    <w:name w:val="Date"/>
    <w:basedOn w:val="1"/>
    <w:next w:val="1"/>
    <w:link w:val="27"/>
    <w:qFormat/>
    <w:uiPriority w:val="0"/>
    <w:pPr>
      <w:ind w:left="100" w:leftChars="2500"/>
    </w:pPr>
  </w:style>
  <w:style w:type="paragraph" w:styleId="9">
    <w:name w:val="Body Text Indent 2"/>
    <w:basedOn w:val="1"/>
    <w:uiPriority w:val="0"/>
    <w:pPr>
      <w:spacing w:line="0" w:lineRule="atLeast"/>
      <w:ind w:firstLine="420" w:firstLineChars="200"/>
    </w:pPr>
    <w:rPr>
      <w:rFonts w:ascii="仿宋_GB2312" w:eastAsia="仿宋_GB2312"/>
    </w:rPr>
  </w:style>
  <w:style w:type="paragraph" w:styleId="10">
    <w:name w:val="Balloon Text"/>
    <w:basedOn w:val="1"/>
    <w:semiHidden/>
    <w:qFormat/>
    <w:uiPriority w:val="0"/>
    <w:rPr>
      <w:sz w:val="18"/>
      <w:szCs w:val="18"/>
    </w:rPr>
  </w:style>
  <w:style w:type="paragraph" w:styleId="11">
    <w:name w:val="footer"/>
    <w:basedOn w:val="1"/>
    <w:link w:val="24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Indent 3"/>
    <w:basedOn w:val="1"/>
    <w:uiPriority w:val="0"/>
    <w:pPr>
      <w:ind w:left="420"/>
    </w:pPr>
    <w:rPr>
      <w:rFonts w:ascii="仿宋_GB2312" w:eastAsia="仿宋_GB2312"/>
    </w:rPr>
  </w:style>
  <w:style w:type="paragraph" w:styleId="14">
    <w:name w:val="annotation subject"/>
    <w:basedOn w:val="5"/>
    <w:next w:val="5"/>
    <w:link w:val="23"/>
    <w:uiPriority w:val="0"/>
    <w:rPr>
      <w:b/>
      <w:bCs/>
    </w:rPr>
  </w:style>
  <w:style w:type="table" w:styleId="16">
    <w:name w:val="Table Grid"/>
    <w:basedOn w:val="15"/>
    <w:qFormat/>
    <w:uiPriority w:val="5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8">
    <w:name w:val="page number"/>
    <w:basedOn w:val="17"/>
    <w:qFormat/>
    <w:uiPriority w:val="0"/>
  </w:style>
  <w:style w:type="character" w:styleId="19">
    <w:name w:val="FollowedHyperlink"/>
    <w:qFormat/>
    <w:uiPriority w:val="0"/>
    <w:rPr>
      <w:color w:val="800080"/>
      <w:u w:val="single"/>
    </w:rPr>
  </w:style>
  <w:style w:type="character" w:styleId="20">
    <w:name w:val="Hyperlink"/>
    <w:qFormat/>
    <w:uiPriority w:val="0"/>
    <w:rPr>
      <w:color w:val="0000FF"/>
      <w:u w:val="single"/>
    </w:rPr>
  </w:style>
  <w:style w:type="character" w:styleId="21">
    <w:name w:val="annotation reference"/>
    <w:qFormat/>
    <w:uiPriority w:val="99"/>
    <w:rPr>
      <w:sz w:val="21"/>
      <w:szCs w:val="21"/>
    </w:rPr>
  </w:style>
  <w:style w:type="character" w:customStyle="1" w:styleId="22">
    <w:name w:val="批注文字 字符"/>
    <w:link w:val="5"/>
    <w:qFormat/>
    <w:uiPriority w:val="0"/>
    <w:rPr>
      <w:kern w:val="2"/>
      <w:sz w:val="21"/>
    </w:rPr>
  </w:style>
  <w:style w:type="character" w:customStyle="1" w:styleId="23">
    <w:name w:val="批注主题 字符"/>
    <w:link w:val="14"/>
    <w:qFormat/>
    <w:uiPriority w:val="0"/>
    <w:rPr>
      <w:b/>
      <w:bCs/>
      <w:kern w:val="2"/>
      <w:sz w:val="21"/>
    </w:rPr>
  </w:style>
  <w:style w:type="character" w:customStyle="1" w:styleId="24">
    <w:name w:val="页脚 字符"/>
    <w:link w:val="11"/>
    <w:qFormat/>
    <w:uiPriority w:val="0"/>
    <w:rPr>
      <w:kern w:val="2"/>
      <w:sz w:val="18"/>
      <w:szCs w:val="18"/>
    </w:rPr>
  </w:style>
  <w:style w:type="character" w:customStyle="1" w:styleId="25">
    <w:name w:val="标题 2 字符"/>
    <w:link w:val="2"/>
    <w:qFormat/>
    <w:uiPriority w:val="0"/>
    <w:rPr>
      <w:b/>
      <w:bCs/>
      <w:kern w:val="2"/>
      <w:sz w:val="21"/>
      <w:szCs w:val="24"/>
    </w:rPr>
  </w:style>
  <w:style w:type="character" w:customStyle="1" w:styleId="26">
    <w:name w:val="标题 3 字符"/>
    <w:link w:val="3"/>
    <w:qFormat/>
    <w:uiPriority w:val="0"/>
    <w:rPr>
      <w:b/>
      <w:bCs/>
      <w:kern w:val="2"/>
      <w:sz w:val="21"/>
      <w:szCs w:val="24"/>
    </w:rPr>
  </w:style>
  <w:style w:type="character" w:customStyle="1" w:styleId="27">
    <w:name w:val="日期 字符"/>
    <w:link w:val="8"/>
    <w:qFormat/>
    <w:uiPriority w:val="0"/>
    <w:rPr>
      <w:kern w:val="2"/>
      <w:sz w:val="21"/>
    </w:rPr>
  </w:style>
  <w:style w:type="character" w:customStyle="1" w:styleId="28">
    <w:name w:val="页眉 字符"/>
    <w:basedOn w:val="17"/>
    <w:link w:val="12"/>
    <w:qFormat/>
    <w:uiPriority w:val="99"/>
    <w:rPr>
      <w:kern w:val="2"/>
      <w:sz w:val="18"/>
      <w:szCs w:val="18"/>
    </w:rPr>
  </w:style>
  <w:style w:type="paragraph" w:styleId="29">
    <w:name w:val="List Paragraph"/>
    <w:basedOn w:val="1"/>
    <w:link w:val="30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30">
    <w:name w:val="列表段落 字符"/>
    <w:link w:val="29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Medicom</Company>
  <Pages>2</Pages>
  <Words>376</Words>
  <Characters>430</Characters>
  <Lines>47</Lines>
  <Paragraphs>40</Paragraphs>
  <TotalTime>0</TotalTime>
  <ScaleCrop>false</ScaleCrop>
  <LinksUpToDate>false</LinksUpToDate>
  <CharactersWithSpaces>766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2026-02-10T07:08:00Z</dcterms:created>
  <dc:creator>Medicom</dc:creator>
  <cp:lastModifiedBy>未命名</cp:lastModifiedBy>
  <cp:lastPrinted>2022-07-21T01:26:00Z</cp:lastPrinted>
  <dcterms:modified xsi:type="dcterms:W3CDTF">2026-06-18T04:08:37Z</dcterms:modified>
  <dc:title>合同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2052-12.8.2.17838</vt:lpwstr>
  </property>
  <property fmtid="{D5CDD505-2E9C-101B-9397-08002B2CF9AE}" pid="3" name="ICV">
    <vt:lpwstr>3EFE3DCFD45042B3963524F24A8FBA22_13</vt:lpwstr>
  </property>
</Properties>
</file>