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B0A0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</w:t>
      </w:r>
      <w:bookmarkStart w:id="0" w:name="_GoBack"/>
      <w:bookmarkEnd w:id="0"/>
    </w:p>
    <w:p w14:paraId="301B01F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安保器材需求表</w:t>
      </w:r>
    </w:p>
    <w:tbl>
      <w:tblPr>
        <w:tblStyle w:val="3"/>
        <w:tblW w:w="149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7845"/>
        <w:gridCol w:w="1965"/>
        <w:gridCol w:w="1125"/>
        <w:gridCol w:w="1125"/>
        <w:gridCol w:w="1800"/>
      </w:tblGrid>
      <w:tr w14:paraId="176B9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1A325B42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器材名称</w:t>
            </w:r>
          </w:p>
        </w:tc>
        <w:tc>
          <w:tcPr>
            <w:tcW w:w="7845" w:type="dxa"/>
          </w:tcPr>
          <w:p w14:paraId="1FF47A5A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主要参数</w:t>
            </w:r>
          </w:p>
        </w:tc>
        <w:tc>
          <w:tcPr>
            <w:tcW w:w="1965" w:type="dxa"/>
          </w:tcPr>
          <w:p w14:paraId="695B5485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图片</w:t>
            </w:r>
          </w:p>
        </w:tc>
        <w:tc>
          <w:tcPr>
            <w:tcW w:w="1125" w:type="dxa"/>
          </w:tcPr>
          <w:p w14:paraId="0346DEA1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1125" w:type="dxa"/>
          </w:tcPr>
          <w:p w14:paraId="71FC8295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800" w:type="dxa"/>
          </w:tcPr>
          <w:p w14:paraId="35F78626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45DC5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1080" w:type="dxa"/>
          </w:tcPr>
          <w:p w14:paraId="42E3E023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微量X线安检机</w:t>
            </w:r>
          </w:p>
        </w:tc>
        <w:tc>
          <w:tcPr>
            <w:tcW w:w="7845" w:type="dxa"/>
          </w:tcPr>
          <w:p w14:paraId="0867C54D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技术参数：</w:t>
            </w:r>
          </w:p>
          <w:p w14:paraId="413036FD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（1）通道尺寸：650mm（宽）×500mm（高）（满足行李、包裹安检）。</w:t>
            </w:r>
          </w:p>
          <w:p w14:paraId="6EEE2F54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（2）传送带速度 ：0.22 m/s~0.70m/s</w:t>
            </w:r>
          </w:p>
          <w:p w14:paraId="25EEF346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（3）传送带额定负荷180 kg</w:t>
            </w:r>
          </w:p>
          <w:p w14:paraId="12F6026B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（4）单次检查剂量  1.0µGy</w:t>
            </w:r>
          </w:p>
          <w:p w14:paraId="3B202697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（5）分辨力：直径0.0787mm金属线</w:t>
            </w:r>
          </w:p>
          <w:p w14:paraId="214D88CA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（6）穿透力：14MM钢板，AWG34</w:t>
            </w:r>
          </w:p>
          <w:p w14:paraId="4B9D2A2E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（7）胶卷安全性：对ISO1600胶卷安全</w:t>
            </w:r>
          </w:p>
          <w:p w14:paraId="67A02417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（8）泄漏剂量 ：0.08µGy/h</w:t>
            </w:r>
          </w:p>
          <w:p w14:paraId="2DFF3DC5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3.微量X线安检机MH6550符合相关辐射安全认证要求。</w:t>
            </w:r>
          </w:p>
        </w:tc>
        <w:tc>
          <w:tcPr>
            <w:tcW w:w="1965" w:type="dxa"/>
          </w:tcPr>
          <w:p w14:paraId="769574E2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drawing>
                <wp:inline distT="0" distB="0" distL="114300" distR="114300">
                  <wp:extent cx="1099185" cy="1113155"/>
                  <wp:effectExtent l="0" t="0" r="5715" b="11430"/>
                  <wp:docPr id="5" name="图片 1" descr="5030极致降本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5030极致降本款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30765" t="5081" r="24757" b="147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185" cy="111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</w:tcPr>
          <w:p w14:paraId="2870EF53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台</w:t>
            </w:r>
          </w:p>
          <w:p w14:paraId="20CF8F7C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1CF74634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Merge w:val="restart"/>
          </w:tcPr>
          <w:p w14:paraId="7378E5F1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甲方按照实际需求采购，据实结算</w:t>
            </w:r>
          </w:p>
        </w:tc>
      </w:tr>
      <w:tr w14:paraId="6D607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1B7F69D2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普通型数码金属探测门</w:t>
            </w:r>
          </w:p>
        </w:tc>
        <w:tc>
          <w:tcPr>
            <w:tcW w:w="7845" w:type="dxa"/>
          </w:tcPr>
          <w:p w14:paraId="21D62507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安检门采用超大液晶显示屏，专利技术的结构部件，防风、防潮、防尘设计，四键便捷操作， 多探头、多区位、多发射接收，交互式探测技术。采用超亮度贴片双排区位报警指示灯，多角度直观显示违禁物品所藏匿的位置 具备连接外置设备功能，例如：三辊闸、翼闸、门禁、考勤机、以及需要相互控制登记的设备。 具备系统升级端口、提供终身升级服务，根据用户需求可实现二次开发</w:t>
            </w:r>
          </w:p>
          <w:p w14:paraId="29BB528C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适用范围：安全检查类：公安、保安、法院、监狱、体育馆等需要防止携带枪支、刀具场合区域。 工厂防盗：化工、矿厂、电子厂、五金厂、塑胶制品厂等需要防盗的场所。 教育系统：用于高考、中考、公务员考试作弊工具（手机、电子词典、MP3、MP4、U盘等）。</w:t>
            </w:r>
          </w:p>
        </w:tc>
        <w:tc>
          <w:tcPr>
            <w:tcW w:w="1965" w:type="dxa"/>
          </w:tcPr>
          <w:p w14:paraId="2DBADC8B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564515" cy="1212850"/>
                  <wp:effectExtent l="0" t="0" r="6985" b="6350"/>
                  <wp:docPr id="1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64515" cy="1212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</w:tcPr>
          <w:p w14:paraId="12DC7A41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扇</w:t>
            </w:r>
          </w:p>
        </w:tc>
        <w:tc>
          <w:tcPr>
            <w:tcW w:w="1125" w:type="dxa"/>
          </w:tcPr>
          <w:p w14:paraId="271CB002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Merge w:val="continue"/>
          </w:tcPr>
          <w:p w14:paraId="6805748A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95B1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2E51928E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警用防暴棍</w:t>
            </w:r>
          </w:p>
        </w:tc>
        <w:tc>
          <w:tcPr>
            <w:tcW w:w="7845" w:type="dxa"/>
          </w:tcPr>
          <w:p w14:paraId="1ABDB5A9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材质：塑胶短警棍，棍体通体为黑色。</w:t>
            </w:r>
          </w:p>
          <w:p w14:paraId="440E4DC5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长度：500mm握持端长度145mm；棍体外径26mm；狼牙头外径37mm；握持端握持部分外径31mm；握持端护手结构外径45mm。</w:t>
            </w:r>
          </w:p>
          <w:p w14:paraId="3F87D646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外观：塑胶短警棍的棍体表面应无裂纹和明显的变形，不应有毛刺、沙孔、气泡、腐蚀、划痕、龟裂、缺胶等缺陷。</w:t>
            </w:r>
          </w:p>
          <w:p w14:paraId="494C65D1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弹性变形：15mm。</w:t>
            </w:r>
          </w:p>
          <w:p w14:paraId="59F9EA08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阻燃性：表面续燃时间3s。</w:t>
            </w:r>
          </w:p>
          <w:p w14:paraId="3F289585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使用寿命：连续击打1000次。</w:t>
            </w:r>
          </w:p>
          <w:p w14:paraId="5EDBF8E4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环境适应性：-30℃～55℃。</w:t>
            </w:r>
          </w:p>
          <w:p w14:paraId="05CA7401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执行标准：《GA/T 217-2016 塑胶短警棍》</w:t>
            </w:r>
          </w:p>
        </w:tc>
        <w:tc>
          <w:tcPr>
            <w:tcW w:w="1965" w:type="dxa"/>
          </w:tcPr>
          <w:p w14:paraId="66EC8CD4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184910" cy="150495"/>
                  <wp:effectExtent l="243840" t="0" r="253365" b="0"/>
                  <wp:docPr id="3" name="图片 3" descr="71e7802cfb22510b26f6bfaf32adf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71e7802cfb22510b26f6bfaf32adf57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3900000">
                            <a:off x="0" y="0"/>
                            <a:ext cx="1184910" cy="150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</w:tcPr>
          <w:p w14:paraId="5BA7EADE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支</w:t>
            </w:r>
          </w:p>
        </w:tc>
        <w:tc>
          <w:tcPr>
            <w:tcW w:w="1125" w:type="dxa"/>
          </w:tcPr>
          <w:p w14:paraId="3FA66724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Merge w:val="continue"/>
          </w:tcPr>
          <w:p w14:paraId="46698032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330A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69279911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防刺背心</w:t>
            </w:r>
          </w:p>
        </w:tc>
        <w:tc>
          <w:tcPr>
            <w:tcW w:w="7845" w:type="dxa"/>
          </w:tcPr>
          <w:p w14:paraId="431E63EF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结构：防刺等级为A类。防刺层结构为钛合金板。</w:t>
            </w:r>
          </w:p>
          <w:p w14:paraId="121D4549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防护面积：≥0.25㎡。</w:t>
            </w:r>
          </w:p>
          <w:p w14:paraId="5DEB268A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质量：防刺层(含防刺层保护套)重量≤1.29kg。</w:t>
            </w:r>
          </w:p>
          <w:p w14:paraId="22B42DF5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防刺层厚度：防刺层(含防刺层保护套)≤1mm，不含保护套≤0.65mm。</w:t>
            </w:r>
          </w:p>
          <w:p w14:paraId="3A887948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弯曲度：A类防刺服在外力作用下弯曲20mm时的作用力≤15N。</w:t>
            </w:r>
          </w:p>
          <w:p w14:paraId="1F399C46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防刺性能：A类防刺服应用D1刀具、测试体以32J±0.5J撞击能量对防刺服进行穿刺，在有效穿刺情况下，防刺服不应出现穿透。</w:t>
            </w:r>
          </w:p>
          <w:p w14:paraId="68EB17F5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耐浸水性能：常温条件下，将防刺服浸入在0.5m深的水中，静置30min，取出垂吊滴水5min，然后进行防刺性能试验,试验应在10min内完成，结果应符合防刺性能要求（32J±0.5J撞击能量不应穿透）。</w:t>
            </w:r>
          </w:p>
          <w:p w14:paraId="581F3102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高温适应性：将防刺服放入温度为55℃±2℃的恒温箱内，保持4h，然后进行防刺性能试验，试验在10min完成，结果应符合防刺性能要求（32J±0.5J撞击能量不应穿透）。</w:t>
            </w:r>
          </w:p>
          <w:p w14:paraId="4DDE0E6A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低温适应性：将防刺服放入温度为-20℃±2℃的恒温箱内，保持4h，然后进行防刺性能试验，试验在10min完成，结果应符合防刺性能要求（32J±0.5J撞击能量不应穿透）。</w:t>
            </w:r>
          </w:p>
          <w:p w14:paraId="5F810876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执行标准：GA 68-2024《警用防刺服》</w:t>
            </w:r>
          </w:p>
        </w:tc>
        <w:tc>
          <w:tcPr>
            <w:tcW w:w="1965" w:type="dxa"/>
          </w:tcPr>
          <w:p w14:paraId="38B8DF9B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3561A9E4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6DE425C3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901065" cy="576580"/>
                  <wp:effectExtent l="0" t="0" r="13335" b="13970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065" cy="57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</w:tcPr>
          <w:p w14:paraId="11F636E3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件</w:t>
            </w:r>
          </w:p>
        </w:tc>
        <w:tc>
          <w:tcPr>
            <w:tcW w:w="1125" w:type="dxa"/>
          </w:tcPr>
          <w:p w14:paraId="56495E77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Merge w:val="continue"/>
          </w:tcPr>
          <w:p w14:paraId="78513FE9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2E84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0F5724A8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防弹头盔</w:t>
            </w:r>
          </w:p>
        </w:tc>
        <w:tc>
          <w:tcPr>
            <w:tcW w:w="7845" w:type="dxa"/>
          </w:tcPr>
          <w:p w14:paraId="00EFCC4C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执行标准:《GA 293-2012 警用防弹头盔及面罩》</w:t>
            </w:r>
          </w:p>
          <w:p w14:paraId="37109B9C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防弹级别: ≥2级，能有效阻止54式7.62㎜手枪发射的51式7.62mm手枪弹（铅芯）的穿透。</w:t>
            </w:r>
          </w:p>
          <w:p w14:paraId="0F7CFA57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防弹性能: 常温时，在有效命中条件下，头盔受弹五发不能穿透，弹痕深度不大于9.5mm。</w:t>
            </w:r>
          </w:p>
          <w:p w14:paraId="6290CBD2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耐水性能: 常温下防弹头盔再水中浸泡24h后，盔壳表面不应出现裂缝、起泡、分层现象。在两发有效命中情况下，防弹头盔应阻断弹头、首发弹着陆点的盔壳弹痕高度不大于10.2mm，并且测试后悬挂缓冲系统无零件脱落。</w:t>
            </w:r>
          </w:p>
          <w:p w14:paraId="13BD41A7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环境适应性：环境温度-25℃至+55℃条件下，盔壳表面不应出现裂缝、起泡、分层现象。在2发有效命中情况下，防弹头盔应阻断弹头、首发弹着陆点的盔壳弹痕高度：在高温的情况下不大于14.2mm，在低温的情况下不大于9.5mm。</w:t>
            </w:r>
          </w:p>
          <w:p w14:paraId="2A26ACC5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盔壳侧向刚性：430N压力条件下，最大变形量≤7.2mm，残余变形量≤6.8mm。</w:t>
            </w:r>
          </w:p>
          <w:p w14:paraId="7DE4443F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重量：≤1.21kg</w:t>
            </w:r>
          </w:p>
          <w:p w14:paraId="50325A2F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阻燃性能：防弹头盔盔壳外表阻燃时间≤5s</w:t>
            </w:r>
          </w:p>
        </w:tc>
        <w:tc>
          <w:tcPr>
            <w:tcW w:w="1965" w:type="dxa"/>
          </w:tcPr>
          <w:p w14:paraId="5AC05118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5A3F9880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7385F418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instrText xml:space="preserve">INCLUDEPICTURE \d "C:\\Documents and Settings\\Administrator\\Application Data\\Tencent\\Users\\1624087668\\QQ\\WinTemp\\RichOle\\0BO}63$$EB{P4YKTFC~BHQY.png" \* MERGEFORMATINET </w:instrTex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084580" cy="982345"/>
                  <wp:effectExtent l="0" t="0" r="1270" b="8255"/>
                  <wp:docPr id="13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84580" cy="982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1125" w:type="dxa"/>
          </w:tcPr>
          <w:p w14:paraId="2EFA71B7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顶</w:t>
            </w:r>
          </w:p>
        </w:tc>
        <w:tc>
          <w:tcPr>
            <w:tcW w:w="1125" w:type="dxa"/>
          </w:tcPr>
          <w:p w14:paraId="3DA62DCD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Merge w:val="continue"/>
          </w:tcPr>
          <w:p w14:paraId="2E127CAB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9BEF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2E9EF577">
            <w:pP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多功能腰带</w:t>
            </w:r>
          </w:p>
        </w:tc>
        <w:tc>
          <w:tcPr>
            <w:tcW w:w="7845" w:type="dxa"/>
          </w:tcPr>
          <w:p w14:paraId="7B2CACD6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1.结构：多功能腰带由主腰带、内带、斜挂带和装具套组成，装具套含警棍套、强光手电套、工作包、手铐套、催泪喷射器套、对讲机套、警用水壶套、弹夹套、手枪套。</w:t>
            </w:r>
          </w:p>
          <w:p w14:paraId="0D940324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2.颜色：黑色。3.规格：多功能腰带按带体长度分为XL、L、M、S、SS五种规格。4.质量：≤0.99kg。5.耐摩擦色牢度：干摩≥4～5级、湿摩≥4～5级。6.耐刷洗色牢度：≥5级。</w:t>
            </w:r>
          </w:p>
          <w:p w14:paraId="66A1A61D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7.耐汗渍色牢度：≥4级。8.耐光色牢度：≥4级。9.腰带钎子耐盐雾：≥48h主要表面无腐蚀斑点。10.腰带钎子插拔性能：插拔≥6000次后，能正常使用。11.腰带钎子温度适应性：-30℃～+50℃能正常使用。12.四件子母扣侧掀强力：15～30N。13.警棍套旋转性能：旋转≥6000次后，能正常使用。14.警棍套警棍插拔性能：插拔≥6000次后，能正常使用。</w:t>
            </w:r>
          </w:p>
          <w:p w14:paraId="4CB48177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15.催泪喷射器旋转性能：旋转≥6000次后，能正常使用。16.斜跨带卡扣抗拉性能：斜跨带卡扣在扣合状态下，施加≥700N的拉力并保持30s，卡扣不破损，并能正常使用。</w:t>
            </w:r>
          </w:p>
          <w:p w14:paraId="1666129B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17.装具套缝合抗拉性能：装具套在开口缝合部位施加≥600N的拉力并保持30s，不被撕裂。18.腰带钎子抗拉性能：腰带钎子在扣合状态下，施加≥950N的拉力并保持30s，钎子不脱出或破损，并能正常使用。19.警棍套抗拉性能：对警棍套施加≥1200N的拉力并保持30s，连接件不应断裂。20.催泪喷射器套抗拉性能：对催泪喷射器施加≥1200N的拉力并保持30s，连接件不应断裂。21.执行标准：GA 889-2018《公安单警装备 多功能腰带》</w:t>
            </w:r>
          </w:p>
        </w:tc>
        <w:tc>
          <w:tcPr>
            <w:tcW w:w="1965" w:type="dxa"/>
          </w:tcPr>
          <w:p w14:paraId="5C5859AC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2C8A5764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75B18271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944245" cy="521335"/>
                  <wp:effectExtent l="0" t="0" r="8255" b="12065"/>
                  <wp:docPr id="14" name="图片 5" descr="2020022816020000063211_med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5" descr="2020022816020000063211_medium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5862" t="21786" r="3790" b="283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245" cy="521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</w:tcPr>
          <w:p w14:paraId="5867E000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条</w:t>
            </w:r>
          </w:p>
        </w:tc>
        <w:tc>
          <w:tcPr>
            <w:tcW w:w="1125" w:type="dxa"/>
          </w:tcPr>
          <w:p w14:paraId="7CF73042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Merge w:val="continue"/>
          </w:tcPr>
          <w:p w14:paraId="32490CFB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9B63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5DECE425">
            <w:pP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手持式金属探测器</w:t>
            </w:r>
          </w:p>
        </w:tc>
        <w:tc>
          <w:tcPr>
            <w:tcW w:w="7845" w:type="dxa"/>
          </w:tcPr>
          <w:p w14:paraId="10649D7D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执行标准：GB12899-2018《手持式金属探测器通用技术规范》</w:t>
            </w:r>
          </w:p>
          <w:p w14:paraId="06E149D9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质量：探测器整机质量小于等于240g(包括电池)。</w:t>
            </w:r>
          </w:p>
          <w:p w14:paraId="43941E63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供电电源：供电电压小于等于9V，能连续正常稳定工作24h无需更换电池，具有欠压提示功能。</w:t>
            </w:r>
          </w:p>
          <w:p w14:paraId="63004D69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基本探测功能：能对达到或超过限定量的金属进行报警，不出现漏报警。</w:t>
            </w:r>
          </w:p>
          <w:p w14:paraId="1204EE38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辐射磁感应强度：探测器发出的辐射磁场，其辐射磁感应强度在其表面任一点都小于等于13μT。</w:t>
            </w:r>
          </w:p>
          <w:p w14:paraId="30B8A8B8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探测性能：符合GB12899-2018中规定的C级要求。</w:t>
            </w:r>
          </w:p>
          <w:p w14:paraId="3CD304B5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报警声音：距探测器0.8m处的最大报警声强大于等于82dB(A)。</w:t>
            </w:r>
          </w:p>
          <w:p w14:paraId="3009F7A5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自由跌落试验：跌落高度1m、6个面分别朝下，每面2次。</w:t>
            </w:r>
          </w:p>
          <w:p w14:paraId="66FA2FC0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静电放电抗扰度：接触放电8kV、空气放电15kV试验后能自行恢复正常工作。</w:t>
            </w:r>
          </w:p>
          <w:p w14:paraId="705D6C18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射频电磁场辐射抗扰度：扫频80MHz~1000MHz场强3V/m调频1kHz、调制深度80%试验后能自行恢复正常工作。</w:t>
            </w:r>
          </w:p>
          <w:p w14:paraId="7D663D42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抗相互干扰性能：多台探测器相隔间距0.6m同时使用时，各探测器均能正常工作。</w:t>
            </w:r>
          </w:p>
          <w:p w14:paraId="6FBA93A7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外壳防护等级：符合GB/T4208-2017中IP31。</w:t>
            </w:r>
          </w:p>
        </w:tc>
        <w:tc>
          <w:tcPr>
            <w:tcW w:w="1965" w:type="dxa"/>
          </w:tcPr>
          <w:p w14:paraId="2F346D08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34A156C9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2FEF6686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679450" cy="599440"/>
                  <wp:effectExtent l="0" t="0" r="6350" b="10160"/>
                  <wp:docPr id="8" name="图片 8" descr="T17qYVBsxT1RCvBVdK_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T17qYVBsxT1RCvBVdK_80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1324" r="4355" b="43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450" cy="599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</w:tcPr>
          <w:p w14:paraId="07122656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支</w:t>
            </w:r>
          </w:p>
        </w:tc>
        <w:tc>
          <w:tcPr>
            <w:tcW w:w="1125" w:type="dxa"/>
          </w:tcPr>
          <w:p w14:paraId="770F68A3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Merge w:val="continue"/>
          </w:tcPr>
          <w:p w14:paraId="1ABE5615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A981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22B9D312">
            <w:pP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警用催泪喷射器</w:t>
            </w:r>
          </w:p>
        </w:tc>
        <w:tc>
          <w:tcPr>
            <w:tcW w:w="7845" w:type="dxa"/>
          </w:tcPr>
          <w:p w14:paraId="42E6B412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执行标准：GA884-2010公安单警装备-警用催泪喷射器。</w:t>
            </w:r>
          </w:p>
          <w:p w14:paraId="75C6871D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结构：催泪喷射器由罐体、袋阀组件、催泪剂溶液、喷射组件和保护帽组件组成。</w:t>
            </w:r>
          </w:p>
          <w:p w14:paraId="4409A2C0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颜色：催泪喷射器主体颜色为黑色，其上印刷字样、警徽图案和喷嘴颜色为白色。</w:t>
            </w:r>
          </w:p>
          <w:p w14:paraId="2CAB426B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质量：催泪喷射器满罐质量为100g±5g。</w:t>
            </w:r>
          </w:p>
          <w:p w14:paraId="1C5B2557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尺寸：催泪喷射器高149mm±1mm，直径φ35mm±0.2mm。</w:t>
            </w:r>
          </w:p>
          <w:p w14:paraId="2822C2AA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催泪剂：催泪喷射器中的催泪剂为CS，其含量为3%~5%，灌液量为50mL±2mL。</w:t>
            </w:r>
          </w:p>
          <w:p w14:paraId="50987DF5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喷射性能：催泪喷射器喷射为定向射流状，喷射距离大于等于3m，有效喷射时间大于等于4s，喷射速率大于等于7.0g/s。</w:t>
            </w:r>
          </w:p>
          <w:p w14:paraId="60205291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高低温性能：催泪喷射器在-30℃~＋55℃范围内不解体、不泄漏、不爆裂。</w:t>
            </w:r>
          </w:p>
          <w:p w14:paraId="7E621357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跌落安全性：催泪喷射器经落高为1.2m跌落试验后，不解体、不泄漏、不爆裂。</w:t>
            </w:r>
          </w:p>
          <w:p w14:paraId="380C34E3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保险安全性：催泪喷射器配有安全可靠的防止误喷的保险装置。</w:t>
            </w:r>
          </w:p>
          <w:p w14:paraId="776D523D">
            <w:pP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密封性能：催泪喷射器经振动、跌落试验后，置于0.5m深的水中，无泄漏。</w:t>
            </w:r>
          </w:p>
        </w:tc>
        <w:tc>
          <w:tcPr>
            <w:tcW w:w="1965" w:type="dxa"/>
          </w:tcPr>
          <w:p w14:paraId="774C55D6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782320" cy="1040765"/>
                  <wp:effectExtent l="0" t="0" r="17780" b="6985"/>
                  <wp:docPr id="10" name="图片 10" descr="C:/Users/DELL/AppData/Local/Temp/kaimatting/20201229132115/output_aiMatting_20201229132118.pngoutput_aiMatting_20201229132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DELL/AppData/Local/Temp/kaimatting/20201229132115/output_aiMatting_20201229132118.pngoutput_aiMatting_2020122913211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-8549" t="-3041" r="-6079" b="3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320" cy="1040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</w:tcPr>
          <w:p w14:paraId="408A3AD8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瓶</w:t>
            </w:r>
          </w:p>
        </w:tc>
        <w:tc>
          <w:tcPr>
            <w:tcW w:w="1125" w:type="dxa"/>
          </w:tcPr>
          <w:p w14:paraId="3D6C87B7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Merge w:val="continue"/>
          </w:tcPr>
          <w:p w14:paraId="5BB01606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E14A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27117D84">
            <w:pP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盾牌</w:t>
            </w:r>
          </w:p>
        </w:tc>
        <w:tc>
          <w:tcPr>
            <w:tcW w:w="7845" w:type="dxa"/>
          </w:tcPr>
          <w:p w14:paraId="092A1369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结构：PC防暴盾牌的盾体采用3.5mm厚PC板制成，背面有握把和臂带。</w:t>
            </w:r>
          </w:p>
          <w:p w14:paraId="1CF71607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外观：盾牌表面光滑，无可视的凹坑、凸起、气泡、毛刺、尖角、划伤、斑点、脱胶及起皮等缺陷。盾牌外露金属结构件无锈蚀。</w:t>
            </w:r>
          </w:p>
          <w:p w14:paraId="69B98C4C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握把：防暴盾牌的握把便于握持、手感舒适、无毛刺、尖角等缺陷。</w:t>
            </w:r>
          </w:p>
          <w:p w14:paraId="29910586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防护面积：不低于0.45㎡</w:t>
            </w:r>
          </w:p>
          <w:p w14:paraId="1E1413CF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盾牌宽度：不低于500mm</w:t>
            </w:r>
          </w:p>
          <w:p w14:paraId="1383A366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质量：不大于2.19kg。</w:t>
            </w:r>
          </w:p>
          <w:p w14:paraId="182039AA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握把连接强度：在握把与盾体之间施加500N的拉力，保持1min，握把不出现断裂、松动或脱落</w:t>
            </w:r>
          </w:p>
          <w:p w14:paraId="1FE79C9A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臂带连接强度：臂带与盾体间均匀施加500N的拉力，保持1min，握把不出现断裂、松动或脱落</w:t>
            </w:r>
          </w:p>
          <w:p w14:paraId="2F42901B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透光率：透光率不低于87.6%</w:t>
            </w:r>
          </w:p>
          <w:p w14:paraId="151F38EB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耐冲击强度：盾牌的盾体可以承受147J动能的冲击，冲击后盾体受力点不能出现穿洞或在受力点半径50mm之外出现破裂。。</w:t>
            </w:r>
          </w:p>
          <w:p w14:paraId="077649B2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耐穿刺性能：盾牌的盾体可以承受147J动能的穿刺，穿刺后盾体受力点不应有大于6mm的穿洞或在受力点半径20mm之外出现破裂。</w:t>
            </w:r>
          </w:p>
          <w:p w14:paraId="1B4CEA94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耐击打强度：击打线速度为18 m／s±0.3 m／s，击打能量为342J±13J，击打后盾体不应该破碎或出现大于50mm裂纹。</w:t>
            </w:r>
          </w:p>
          <w:p w14:paraId="131CE04E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低温耐击打强度：防暴盾牌经低温处理（-30℃±2℃，4h）后，5in内进行耐击打强度试验，击打线速度为18 m／s±0.3 m／s，击打能量为342J±13J，击打后盾体不应该破碎或出现大于50mm裂纹。</w:t>
            </w:r>
          </w:p>
          <w:p w14:paraId="5E3900B0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高温耐击打强度：防暴盾牌经高温处理（55℃±2℃，4h）后，5in内进行耐击打强度试验，击打线速度为18 m／s±0.3 m／s，击打能量为342J±13J，击打后盾体不应该破碎或出现大于50mm裂纹。</w:t>
            </w:r>
          </w:p>
          <w:p w14:paraId="12BB4D4C">
            <w:pP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执行标准：《GA 422-2008 防暴盾牌》</w:t>
            </w:r>
          </w:p>
        </w:tc>
        <w:tc>
          <w:tcPr>
            <w:tcW w:w="1965" w:type="dxa"/>
          </w:tcPr>
          <w:p w14:paraId="030738D0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6E7D8B93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641BD961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4C29E595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844550" cy="1637665"/>
                  <wp:effectExtent l="0" t="0" r="12700" b="635"/>
                  <wp:docPr id="1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550" cy="1637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</w:tcPr>
          <w:p w14:paraId="4B9852C8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片</w:t>
            </w:r>
          </w:p>
        </w:tc>
        <w:tc>
          <w:tcPr>
            <w:tcW w:w="1125" w:type="dxa"/>
          </w:tcPr>
          <w:p w14:paraId="16B618F4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Merge w:val="continue"/>
          </w:tcPr>
          <w:p w14:paraId="0033BFE5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51DC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3B4BB24C">
            <w:pP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钢叉</w:t>
            </w:r>
          </w:p>
        </w:tc>
        <w:tc>
          <w:tcPr>
            <w:tcW w:w="7845" w:type="dxa"/>
          </w:tcPr>
          <w:p w14:paraId="1912A710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尺寸：工作长度≥2000mm，携行长度≤1300mm，握持部位直径：30mm ~ 35mm，叉头距离≥400mm</w:t>
            </w:r>
          </w:p>
          <w:p w14:paraId="6425C205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质量≤1.6kg</w:t>
            </w:r>
          </w:p>
          <w:p w14:paraId="33F6B900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状态转换时间：携行状态与工作状态应能快速有效地转换，转换时间≤3s。</w:t>
            </w:r>
          </w:p>
          <w:p w14:paraId="7E563087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纵向抗拉能力：在叉头闭合状态下，沿叉杆轴向承受50ON的静拉力作用时，叉杆的连接部位、叉杆与叉头的连接部位及叉头部件等不应出现裂纹、断裂或拉脱，叉头横向开口尺寸不大于20mm。</w:t>
            </w:r>
          </w:p>
          <w:p w14:paraId="69A2846D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叉头横向抗拉能力：在叉头闭合状态下，沿叉头开启、闭合方向承受500N的静拉力作用时,叉头部件、叉头与叉杆连接部件等不应出现裂纹、断裂或拉脱，叉头横向开口尺寸应不大于20mm。</w:t>
            </w:r>
          </w:p>
          <w:p w14:paraId="4AE015CF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叉杆抗弯能力：叉杆的中间点承受500N的横向力作用时，叉杆不出现裂纹、断裂或拉脱。</w:t>
            </w:r>
          </w:p>
          <w:p w14:paraId="328A28AF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操作可靠性：警用约束叉经过1000次开启、闭合循环后，应能正常使用。</w:t>
            </w:r>
          </w:p>
          <w:p w14:paraId="0A78070F">
            <w:pP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执行标准：GA1145-2014《警用约束叉》</w:t>
            </w:r>
          </w:p>
        </w:tc>
        <w:tc>
          <w:tcPr>
            <w:tcW w:w="1965" w:type="dxa"/>
          </w:tcPr>
          <w:p w14:paraId="553B36CC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2A863F42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682609B6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819785" cy="299720"/>
                  <wp:effectExtent l="208280" t="12065" r="215900" b="2540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 rot="7500000">
                            <a:off x="0" y="0"/>
                            <a:ext cx="819785" cy="299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</w:tcPr>
          <w:p w14:paraId="6ED2E9F3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支</w:t>
            </w:r>
          </w:p>
        </w:tc>
        <w:tc>
          <w:tcPr>
            <w:tcW w:w="1125" w:type="dxa"/>
          </w:tcPr>
          <w:p w14:paraId="05CCB153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Merge w:val="continue"/>
          </w:tcPr>
          <w:p w14:paraId="6AF38F88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8B96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1BDCF262">
            <w:pP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脚叉</w:t>
            </w:r>
          </w:p>
        </w:tc>
        <w:tc>
          <w:tcPr>
            <w:tcW w:w="7845" w:type="dxa"/>
          </w:tcPr>
          <w:p w14:paraId="11E5EFC7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1、尺寸：工作长度≥2100mm，携行长度≤1300mm，握持部位直径: Φ30mm ~Φ35mm，叉头闭合缝隙≤3mm</w:t>
            </w:r>
          </w:p>
          <w:p w14:paraId="4889B263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2、质量：≤2.5kg</w:t>
            </w:r>
          </w:p>
          <w:p w14:paraId="1E5D86A0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3、快速约束功能：通过触碰方式叉套被约束对象，当叉头触碰约束部位时，叉头应能迅速叉套并闭合;</w:t>
            </w:r>
          </w:p>
          <w:p w14:paraId="5A5652BD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4、自锁能力：警用约束叉叉头闭合后，叉头自内向外不能自由开启。</w:t>
            </w:r>
          </w:p>
          <w:p w14:paraId="6F2EB5DB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5、状态转换时间：携行状态与工作状态应能快速有效地转换，转换时间≤5s。</w:t>
            </w:r>
          </w:p>
          <w:p w14:paraId="3CCA9A9D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6、抗破坏能力：纵向抗拉能力≥500N，叉头横向抗拉能力≥500N，叉杆抗弯能力≥500N。</w:t>
            </w:r>
          </w:p>
          <w:p w14:paraId="33569191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7、操作可靠性：警用约束叉经过1000次开启、闭合循环后，能正常使用。</w:t>
            </w:r>
          </w:p>
          <w:p w14:paraId="09EBA0F0">
            <w:pP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9、执行标准：GA 1145-2014《警用约束叉》</w:t>
            </w:r>
          </w:p>
        </w:tc>
        <w:tc>
          <w:tcPr>
            <w:tcW w:w="1965" w:type="dxa"/>
          </w:tcPr>
          <w:p w14:paraId="38B195B6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07490" cy="483870"/>
                  <wp:effectExtent l="0" t="0" r="11430" b="16510"/>
                  <wp:docPr id="4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07490" cy="483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</w:tcPr>
          <w:p w14:paraId="0E356459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支</w:t>
            </w:r>
          </w:p>
        </w:tc>
        <w:tc>
          <w:tcPr>
            <w:tcW w:w="1125" w:type="dxa"/>
          </w:tcPr>
          <w:p w14:paraId="33B03D50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Merge w:val="continue"/>
          </w:tcPr>
          <w:p w14:paraId="0EC56A3B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C8BA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782ED103">
            <w:pP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甩棍</w:t>
            </w:r>
          </w:p>
        </w:tc>
        <w:tc>
          <w:tcPr>
            <w:tcW w:w="7845" w:type="dxa"/>
          </w:tcPr>
          <w:p w14:paraId="7A00FA6A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执行标准：GA886-2010公安单警装备-伸缩警棍。</w:t>
            </w:r>
          </w:p>
          <w:p w14:paraId="010B185F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结构：伸缩警棍为三节锥面联结结构，由端盖、握把、中管、前管、球头等零部件组成。</w:t>
            </w:r>
          </w:p>
          <w:p w14:paraId="2C6F9E4A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尺寸：伸缩警棍收缩后长度200mm±5mm；伸展长度不小于530mm；握把直径Φ28mm±1mm。</w:t>
            </w:r>
          </w:p>
          <w:p w14:paraId="19BEDCD3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颜色：伸缩警棍的端盖和握把套为黑色；球头、中管和前管为不锈钢抛光处理后的光亮银白本色。</w:t>
            </w:r>
          </w:p>
          <w:p w14:paraId="6544F45F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质量：伸缩警棍质量小于等于350g。</w:t>
            </w:r>
          </w:p>
          <w:p w14:paraId="60DBE1D6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锁合性能：加力伸展的伸缩警棍在承受具有1.96J的落锤的轴向冲击时，能保持完全伸展的锁合状态。</w:t>
            </w:r>
          </w:p>
          <w:p w14:paraId="13B41178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缩回性能：全伸展且已锁合的伸缩警棍在承受具有19.6J的落锤的轴向冲击时，能完全缩回。</w:t>
            </w:r>
          </w:p>
          <w:p w14:paraId="0A8049B6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伸缩可靠性：伸缩循环3000次后，伸缩警棍能正常使用。</w:t>
            </w:r>
          </w:p>
          <w:p w14:paraId="5A3FE02A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耐腐蚀性能：经8h盐雾试验，其耐腐蚀等级不低于9级。</w:t>
            </w:r>
          </w:p>
          <w:p w14:paraId="1566EF5F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抗拉强度：加拉力至1000N后，伸缩警棍能正常使用。</w:t>
            </w:r>
          </w:p>
          <w:p w14:paraId="5290DF7D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抗弯性能：加力伸展的伸缩警棍悬挂重物10kg后，能正常使用抗击打性能：击打1000次后，伸缩警棍能正常使用。</w:t>
            </w:r>
          </w:p>
          <w:p w14:paraId="5213F1EF">
            <w:pP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温度适应性：握把套在-35℃~+55℃范围内无粘化、变形或龟裂。</w:t>
            </w:r>
          </w:p>
        </w:tc>
        <w:tc>
          <w:tcPr>
            <w:tcW w:w="1965" w:type="dxa"/>
          </w:tcPr>
          <w:p w14:paraId="3F215A23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722524D7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77DDAFA2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414655" cy="1442720"/>
                  <wp:effectExtent l="0" t="0" r="4445" b="5080"/>
                  <wp:docPr id="12" name="图片 14" descr="1-160F11U5004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4" descr="1-160F11U5004L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41637" t="5980" r="41182" b="5182"/>
                          <a:stretch>
                            <a:fillRect/>
                          </a:stretch>
                        </pic:blipFill>
                        <pic:spPr>
                          <a:xfrm rot="10800000" flipH="1" flipV="1">
                            <a:off x="0" y="0"/>
                            <a:ext cx="414655" cy="144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</w:tcPr>
          <w:p w14:paraId="7721C98D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支</w:t>
            </w:r>
          </w:p>
        </w:tc>
        <w:tc>
          <w:tcPr>
            <w:tcW w:w="1125" w:type="dxa"/>
          </w:tcPr>
          <w:p w14:paraId="36460A4C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Merge w:val="continue"/>
          </w:tcPr>
          <w:p w14:paraId="430A8E66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5AF140AE">
      <w:pPr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以上报价合计</w:t>
      </w:r>
    </w:p>
    <w:p w14:paraId="6D925775">
      <w:pPr>
        <w:rPr>
          <w:rFonts w:hint="eastAsia"/>
          <w:lang w:val="en-US" w:eastAsia="zh-CN"/>
        </w:rPr>
      </w:pPr>
    </w:p>
    <w:p w14:paraId="38C16531">
      <w:pPr>
        <w:ind w:firstLine="8320" w:firstLineChars="26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报价单位（印章）</w:t>
      </w:r>
    </w:p>
    <w:p w14:paraId="522D7C89">
      <w:pPr>
        <w:ind w:firstLine="9280" w:firstLineChars="29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8347498">
      <w:pPr>
        <w:ind w:firstLine="9920" w:firstLineChars="31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报价日期：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3F5585"/>
    <w:rsid w:val="108416CC"/>
    <w:rsid w:val="153F5585"/>
    <w:rsid w:val="5DF474C9"/>
    <w:rsid w:val="60CB36D8"/>
    <w:rsid w:val="6CF724D3"/>
    <w:rsid w:val="71D0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4209</Words>
  <Characters>4937</Characters>
  <Lines>0</Lines>
  <Paragraphs>0</Paragraphs>
  <TotalTime>4</TotalTime>
  <ScaleCrop>false</ScaleCrop>
  <LinksUpToDate>false</LinksUpToDate>
  <CharactersWithSpaces>4972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2026-09-30T04:18:00Z</dcterms:created>
  <dc:creator>千纸鹤</dc:creator>
  <cp:lastModifiedBy>Alisa</cp:lastModifiedBy>
  <dcterms:modified xsi:type="dcterms:W3CDTF">2026-10-19T07:45:50Z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05818E827A4547E7A374379D1377395B_13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